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4D5A1" w14:textId="3B961432" w:rsidR="00780BCB" w:rsidRPr="005C4040" w:rsidRDefault="0062488D" w:rsidP="002A573E">
      <w:pPr>
        <w:spacing w:after="0" w:line="276" w:lineRule="auto"/>
        <w:jc w:val="center"/>
        <w:rPr>
          <w:rFonts w:cstheme="minorHAnsi"/>
          <w:b/>
          <w:bCs/>
          <w:sz w:val="24"/>
          <w:szCs w:val="24"/>
        </w:rPr>
      </w:pPr>
      <w:r w:rsidRPr="005C4040">
        <w:rPr>
          <w:rFonts w:cstheme="minorHAnsi"/>
          <w:b/>
          <w:bCs/>
          <w:sz w:val="24"/>
          <w:szCs w:val="24"/>
        </w:rPr>
        <w:t xml:space="preserve">CRITERIA FOR MAKING PAYMENTS TO NON-EXECUTIVE DIRECTORS </w:t>
      </w:r>
    </w:p>
    <w:p w14:paraId="60846BBC" w14:textId="77777777" w:rsidR="00D84841" w:rsidRPr="005C4040" w:rsidRDefault="00D84841" w:rsidP="002A573E">
      <w:pPr>
        <w:spacing w:after="0" w:line="276" w:lineRule="auto"/>
        <w:rPr>
          <w:rFonts w:cstheme="minorHAnsi"/>
          <w:sz w:val="18"/>
          <w:szCs w:val="18"/>
        </w:rPr>
      </w:pPr>
    </w:p>
    <w:p w14:paraId="5325FB04" w14:textId="65DDB68C" w:rsidR="00721B34" w:rsidRPr="005C4040" w:rsidRDefault="00D84841" w:rsidP="002A573E">
      <w:pPr>
        <w:spacing w:line="276" w:lineRule="auto"/>
        <w:jc w:val="both"/>
        <w:rPr>
          <w:rFonts w:cstheme="minorHAnsi"/>
          <w:sz w:val="24"/>
          <w:szCs w:val="24"/>
        </w:rPr>
      </w:pPr>
      <w:r w:rsidRPr="005C4040">
        <w:rPr>
          <w:rFonts w:cstheme="minorHAnsi"/>
          <w:sz w:val="24"/>
          <w:szCs w:val="24"/>
        </w:rPr>
        <w:t xml:space="preserve">Levels of remuneration to </w:t>
      </w:r>
      <w:r w:rsidR="00B96590" w:rsidRPr="005C4040">
        <w:rPr>
          <w:rFonts w:cstheme="minorHAnsi"/>
          <w:sz w:val="24"/>
          <w:szCs w:val="24"/>
        </w:rPr>
        <w:t>Non-executive Directors</w:t>
      </w:r>
      <w:r w:rsidRPr="005C4040">
        <w:rPr>
          <w:rFonts w:cstheme="minorHAnsi"/>
          <w:sz w:val="24"/>
          <w:szCs w:val="24"/>
        </w:rPr>
        <w:t xml:space="preserve"> are determined such that they, attract, motivate and retain </w:t>
      </w:r>
      <w:r w:rsidR="00B96590" w:rsidRPr="005C4040">
        <w:rPr>
          <w:rFonts w:cstheme="minorHAnsi"/>
          <w:sz w:val="24"/>
          <w:szCs w:val="24"/>
        </w:rPr>
        <w:t xml:space="preserve">Non-executive Directors </w:t>
      </w:r>
      <w:r w:rsidRPr="005C4040">
        <w:rPr>
          <w:rFonts w:cstheme="minorHAnsi"/>
          <w:sz w:val="24"/>
          <w:szCs w:val="24"/>
        </w:rPr>
        <w:t xml:space="preserve">of quality and ability to run the Company successfully. With changes in the Corporate Governance norms, the role of </w:t>
      </w:r>
      <w:r w:rsidR="00B96590" w:rsidRPr="005C4040">
        <w:rPr>
          <w:rFonts w:cstheme="minorHAnsi"/>
          <w:sz w:val="24"/>
          <w:szCs w:val="24"/>
        </w:rPr>
        <w:t>Non-executive Directors</w:t>
      </w:r>
      <w:r w:rsidRPr="005C4040">
        <w:rPr>
          <w:rFonts w:cstheme="minorHAnsi"/>
          <w:sz w:val="24"/>
          <w:szCs w:val="24"/>
        </w:rPr>
        <w:t xml:space="preserve">, and the degree and quality of their engagement with the </w:t>
      </w:r>
      <w:r w:rsidR="00434E1B" w:rsidRPr="005C4040">
        <w:rPr>
          <w:rFonts w:cstheme="minorHAnsi"/>
          <w:sz w:val="24"/>
          <w:szCs w:val="24"/>
        </w:rPr>
        <w:t>Board and</w:t>
      </w:r>
      <w:r w:rsidRPr="005C4040">
        <w:rPr>
          <w:rFonts w:cstheme="minorHAnsi"/>
          <w:sz w:val="24"/>
          <w:szCs w:val="24"/>
        </w:rPr>
        <w:t xml:space="preserve"> the Company has undergone significant changes over a period of time</w:t>
      </w:r>
      <w:r w:rsidR="00721B34" w:rsidRPr="005C4040">
        <w:rPr>
          <w:rFonts w:cstheme="minorHAnsi"/>
          <w:sz w:val="24"/>
          <w:szCs w:val="24"/>
        </w:rPr>
        <w:t xml:space="preserve"> pursuant to the applicable provisions of the </w:t>
      </w:r>
      <w:r w:rsidRPr="005C4040">
        <w:rPr>
          <w:rFonts w:cstheme="minorHAnsi"/>
          <w:sz w:val="24"/>
          <w:szCs w:val="24"/>
        </w:rPr>
        <w:t>Companies Act, 2013</w:t>
      </w:r>
      <w:r w:rsidR="00721B34" w:rsidRPr="005C4040">
        <w:rPr>
          <w:rFonts w:cstheme="minorHAnsi"/>
          <w:sz w:val="24"/>
          <w:szCs w:val="24"/>
        </w:rPr>
        <w:t xml:space="preserve"> </w:t>
      </w:r>
      <w:r w:rsidR="006E1B80" w:rsidRPr="005C4040">
        <w:rPr>
          <w:rFonts w:cstheme="minorHAnsi"/>
          <w:sz w:val="24"/>
          <w:szCs w:val="24"/>
        </w:rPr>
        <w:t xml:space="preserve">read with the relevant </w:t>
      </w:r>
      <w:r w:rsidR="00721B34" w:rsidRPr="005C4040">
        <w:rPr>
          <w:rFonts w:cstheme="minorHAnsi"/>
          <w:sz w:val="24"/>
          <w:szCs w:val="24"/>
        </w:rPr>
        <w:t xml:space="preserve">rules made thereunder </w:t>
      </w:r>
      <w:r w:rsidR="006E1B80" w:rsidRPr="005C4040">
        <w:rPr>
          <w:rFonts w:cstheme="minorHAnsi"/>
          <w:sz w:val="24"/>
          <w:szCs w:val="24"/>
        </w:rPr>
        <w:t xml:space="preserve">and SEBI (Listing Obligations and Disclosure Requirements) Regulations, 2015 </w:t>
      </w:r>
      <w:r w:rsidR="00721B34" w:rsidRPr="005C4040">
        <w:rPr>
          <w:rFonts w:cstheme="minorHAnsi"/>
          <w:sz w:val="24"/>
          <w:szCs w:val="24"/>
        </w:rPr>
        <w:t>(including any statutory modification(s) or re-enactment thereof for the time-being in force).</w:t>
      </w:r>
    </w:p>
    <w:p w14:paraId="731B9B9F" w14:textId="2A47B4C0" w:rsidR="00A36714" w:rsidRPr="005C4040" w:rsidRDefault="00A36714" w:rsidP="002A573E">
      <w:pPr>
        <w:spacing w:line="276" w:lineRule="auto"/>
        <w:rPr>
          <w:rFonts w:cstheme="minorHAnsi"/>
          <w:b/>
          <w:sz w:val="24"/>
          <w:szCs w:val="24"/>
        </w:rPr>
      </w:pPr>
      <w:r w:rsidRPr="005C4040">
        <w:rPr>
          <w:rFonts w:cstheme="minorHAnsi"/>
          <w:b/>
          <w:sz w:val="24"/>
          <w:szCs w:val="24"/>
        </w:rPr>
        <w:t xml:space="preserve">PAYMENT TO </w:t>
      </w:r>
      <w:r w:rsidR="00B96590" w:rsidRPr="005C4040">
        <w:rPr>
          <w:rFonts w:cstheme="minorHAnsi"/>
          <w:b/>
          <w:sz w:val="24"/>
          <w:szCs w:val="24"/>
        </w:rPr>
        <w:t>NON-EXECUTIVE</w:t>
      </w:r>
      <w:r w:rsidRPr="005C4040">
        <w:rPr>
          <w:rFonts w:cstheme="minorHAnsi"/>
          <w:b/>
          <w:sz w:val="24"/>
          <w:szCs w:val="24"/>
        </w:rPr>
        <w:t xml:space="preserve"> DIRECTORS:</w:t>
      </w:r>
    </w:p>
    <w:p w14:paraId="16248A8A" w14:textId="09162DC0" w:rsidR="00874924" w:rsidRPr="005C4040" w:rsidRDefault="00874924" w:rsidP="002A573E">
      <w:pPr>
        <w:spacing w:line="276" w:lineRule="auto"/>
        <w:rPr>
          <w:rFonts w:cstheme="minorHAnsi"/>
          <w:b/>
          <w:sz w:val="24"/>
          <w:szCs w:val="24"/>
        </w:rPr>
      </w:pPr>
      <w:r w:rsidRPr="005C4040">
        <w:rPr>
          <w:rFonts w:cstheme="minorHAnsi"/>
          <w:b/>
          <w:sz w:val="24"/>
          <w:szCs w:val="24"/>
        </w:rPr>
        <w:t xml:space="preserve">a. </w:t>
      </w:r>
      <w:r w:rsidR="00D87898" w:rsidRPr="005C4040">
        <w:rPr>
          <w:rFonts w:cstheme="minorHAnsi"/>
          <w:b/>
          <w:sz w:val="24"/>
          <w:szCs w:val="24"/>
          <w:u w:val="single"/>
        </w:rPr>
        <w:t>Sitting fees</w:t>
      </w:r>
      <w:r w:rsidR="000F4AEA" w:rsidRPr="005C4040">
        <w:rPr>
          <w:rFonts w:cstheme="minorHAnsi"/>
          <w:b/>
          <w:sz w:val="24"/>
          <w:szCs w:val="24"/>
          <w:u w:val="single"/>
        </w:rPr>
        <w:t>:</w:t>
      </w:r>
    </w:p>
    <w:p w14:paraId="418D809F" w14:textId="712474AB" w:rsidR="0050132F" w:rsidRPr="005C4040" w:rsidRDefault="0050132F" w:rsidP="002A573E">
      <w:pPr>
        <w:spacing w:after="0" w:line="276" w:lineRule="auto"/>
        <w:jc w:val="both"/>
        <w:rPr>
          <w:rFonts w:cstheme="minorHAnsi"/>
          <w:bCs/>
          <w:sz w:val="18"/>
          <w:szCs w:val="18"/>
        </w:rPr>
      </w:pPr>
      <w:r w:rsidRPr="005C4040">
        <w:rPr>
          <w:rFonts w:cstheme="minorHAnsi"/>
          <w:bCs/>
          <w:sz w:val="24"/>
          <w:szCs w:val="24"/>
        </w:rPr>
        <w:t>A Non-executive Director may receive remuneration by way of fee for attending meetings of the Board of Directors of the Company (“Board”) or any committees thereof (“Committee(s)”) as may be decided by the Board. Provided that the amount of such fees shall not exceed</w:t>
      </w:r>
      <w:r w:rsidR="00491435" w:rsidRPr="005C4040">
        <w:rPr>
          <w:rFonts w:cstheme="minorHAnsi"/>
          <w:bCs/>
          <w:sz w:val="24"/>
          <w:szCs w:val="24"/>
        </w:rPr>
        <w:t xml:space="preserve"> the limits as laid down under the Companies Act, 2013 or under any other applicable regulations</w:t>
      </w:r>
      <w:r w:rsidRPr="005C4040">
        <w:rPr>
          <w:rFonts w:cstheme="minorHAnsi"/>
          <w:bCs/>
          <w:sz w:val="24"/>
          <w:szCs w:val="24"/>
        </w:rPr>
        <w:t>.</w:t>
      </w:r>
      <w:r w:rsidRPr="005C4040">
        <w:rPr>
          <w:rFonts w:cstheme="minorHAnsi"/>
          <w:bCs/>
          <w:sz w:val="24"/>
          <w:szCs w:val="24"/>
        </w:rPr>
        <w:cr/>
      </w:r>
    </w:p>
    <w:p w14:paraId="2BEB5879" w14:textId="52249DD4" w:rsidR="00E9642A" w:rsidRPr="005C4040" w:rsidRDefault="000F4AEA" w:rsidP="002A573E">
      <w:pPr>
        <w:spacing w:line="276" w:lineRule="auto"/>
        <w:jc w:val="both"/>
        <w:rPr>
          <w:rFonts w:cstheme="minorHAnsi"/>
          <w:b/>
          <w:sz w:val="24"/>
          <w:szCs w:val="24"/>
          <w:u w:val="single"/>
        </w:rPr>
      </w:pPr>
      <w:r w:rsidRPr="005C4040">
        <w:rPr>
          <w:rFonts w:cstheme="minorHAnsi"/>
          <w:b/>
          <w:sz w:val="24"/>
          <w:szCs w:val="24"/>
        </w:rPr>
        <w:t xml:space="preserve">b. </w:t>
      </w:r>
      <w:r w:rsidR="00D87898" w:rsidRPr="005C4040">
        <w:rPr>
          <w:rFonts w:cstheme="minorHAnsi"/>
          <w:b/>
          <w:sz w:val="24"/>
          <w:szCs w:val="24"/>
          <w:u w:val="single"/>
        </w:rPr>
        <w:t>Commission</w:t>
      </w:r>
      <w:r w:rsidRPr="005C4040">
        <w:rPr>
          <w:rFonts w:cstheme="minorHAnsi"/>
          <w:b/>
          <w:sz w:val="24"/>
          <w:szCs w:val="24"/>
          <w:u w:val="single"/>
        </w:rPr>
        <w:t>:</w:t>
      </w:r>
    </w:p>
    <w:p w14:paraId="6F63FD02" w14:textId="5EBE0761" w:rsidR="0017596A" w:rsidRPr="005C4040" w:rsidRDefault="0017596A" w:rsidP="002A573E">
      <w:pPr>
        <w:spacing w:line="276" w:lineRule="auto"/>
        <w:jc w:val="both"/>
        <w:rPr>
          <w:rFonts w:cstheme="minorHAnsi"/>
          <w:sz w:val="24"/>
          <w:szCs w:val="24"/>
        </w:rPr>
      </w:pPr>
      <w:r w:rsidRPr="005C4040">
        <w:rPr>
          <w:rFonts w:cstheme="minorHAnsi"/>
          <w:sz w:val="24"/>
          <w:szCs w:val="24"/>
        </w:rPr>
        <w:t xml:space="preserve">The Non-executive Directors are also entitled to a commission on the net profits of the Company as approved by the shareholders. The overall commission payable to all the non-executive directors shall not exceed the limits as laid down </w:t>
      </w:r>
      <w:r w:rsidR="00491435" w:rsidRPr="005C4040">
        <w:rPr>
          <w:rFonts w:cstheme="minorHAnsi"/>
          <w:sz w:val="24"/>
          <w:szCs w:val="24"/>
        </w:rPr>
        <w:t>under</w:t>
      </w:r>
      <w:r w:rsidRPr="005C4040">
        <w:rPr>
          <w:rFonts w:cstheme="minorHAnsi"/>
          <w:sz w:val="24"/>
          <w:szCs w:val="24"/>
        </w:rPr>
        <w:t xml:space="preserve"> the Companies Act, 2013 </w:t>
      </w:r>
    </w:p>
    <w:p w14:paraId="13CD969D" w14:textId="02335FA4" w:rsidR="00207BCC" w:rsidRPr="005C4040" w:rsidRDefault="00663927" w:rsidP="002A573E">
      <w:pPr>
        <w:spacing w:line="276" w:lineRule="auto"/>
        <w:jc w:val="both"/>
        <w:rPr>
          <w:rFonts w:cstheme="minorHAnsi"/>
          <w:b/>
          <w:sz w:val="24"/>
          <w:szCs w:val="24"/>
          <w:u w:val="single"/>
        </w:rPr>
      </w:pPr>
      <w:r w:rsidRPr="005C4040">
        <w:rPr>
          <w:rFonts w:cstheme="minorHAnsi"/>
          <w:b/>
          <w:sz w:val="24"/>
          <w:szCs w:val="24"/>
        </w:rPr>
        <w:t xml:space="preserve">c. </w:t>
      </w:r>
      <w:r w:rsidR="00D87898" w:rsidRPr="005C4040">
        <w:rPr>
          <w:rFonts w:cstheme="minorHAnsi"/>
          <w:b/>
          <w:sz w:val="24"/>
          <w:szCs w:val="24"/>
          <w:u w:val="single"/>
        </w:rPr>
        <w:t>Professional fees</w:t>
      </w:r>
      <w:r w:rsidRPr="005C4040">
        <w:rPr>
          <w:rFonts w:cstheme="minorHAnsi"/>
          <w:b/>
          <w:sz w:val="24"/>
          <w:szCs w:val="24"/>
          <w:u w:val="single"/>
        </w:rPr>
        <w:t>:</w:t>
      </w:r>
    </w:p>
    <w:p w14:paraId="7AA96B55" w14:textId="0B0B369E" w:rsidR="002E414F" w:rsidRPr="005C4040" w:rsidRDefault="002E414F" w:rsidP="002A573E">
      <w:pPr>
        <w:spacing w:line="276" w:lineRule="auto"/>
        <w:jc w:val="both"/>
        <w:rPr>
          <w:rFonts w:cstheme="minorHAnsi"/>
          <w:bCs/>
          <w:sz w:val="24"/>
          <w:szCs w:val="24"/>
        </w:rPr>
      </w:pPr>
      <w:r w:rsidRPr="005C4040">
        <w:rPr>
          <w:rFonts w:cstheme="minorHAnsi"/>
          <w:bCs/>
          <w:sz w:val="24"/>
          <w:szCs w:val="24"/>
        </w:rPr>
        <w:t xml:space="preserve">A Non-executive Director may receive remuneration by way of professional fees for providing </w:t>
      </w:r>
      <w:r w:rsidR="008D72BA" w:rsidRPr="005C4040">
        <w:rPr>
          <w:rFonts w:cstheme="minorHAnsi"/>
          <w:bCs/>
          <w:sz w:val="24"/>
          <w:szCs w:val="24"/>
        </w:rPr>
        <w:t xml:space="preserve">services that are of </w:t>
      </w:r>
      <w:r w:rsidR="00491435" w:rsidRPr="005C4040">
        <w:rPr>
          <w:rFonts w:cstheme="minorHAnsi"/>
          <w:bCs/>
          <w:sz w:val="24"/>
          <w:szCs w:val="24"/>
        </w:rPr>
        <w:t>a professional</w:t>
      </w:r>
      <w:r w:rsidR="008D72BA" w:rsidRPr="005C4040">
        <w:rPr>
          <w:rFonts w:cstheme="minorHAnsi"/>
          <w:bCs/>
          <w:sz w:val="24"/>
          <w:szCs w:val="24"/>
        </w:rPr>
        <w:t xml:space="preserve"> nature. </w:t>
      </w:r>
      <w:r w:rsidR="00491435" w:rsidRPr="005C4040">
        <w:rPr>
          <w:rFonts w:cstheme="minorHAnsi"/>
          <w:bCs/>
          <w:sz w:val="24"/>
          <w:szCs w:val="24"/>
        </w:rPr>
        <w:t>The Professional fees to be paid to the Non‐ Executive Director(s),</w:t>
      </w:r>
      <w:r w:rsidR="002644D3" w:rsidRPr="005C4040">
        <w:rPr>
          <w:rFonts w:cstheme="minorHAnsi"/>
          <w:bCs/>
          <w:sz w:val="24"/>
          <w:szCs w:val="24"/>
        </w:rPr>
        <w:t xml:space="preserve"> shall </w:t>
      </w:r>
      <w:r w:rsidR="00491435" w:rsidRPr="005C4040">
        <w:rPr>
          <w:rFonts w:cstheme="minorHAnsi"/>
          <w:bCs/>
          <w:sz w:val="24"/>
          <w:szCs w:val="24"/>
        </w:rPr>
        <w:t>be</w:t>
      </w:r>
      <w:r w:rsidR="00763222" w:rsidRPr="005C4040">
        <w:rPr>
          <w:rFonts w:cstheme="minorHAnsi"/>
          <w:bCs/>
          <w:sz w:val="24"/>
          <w:szCs w:val="24"/>
        </w:rPr>
        <w:t xml:space="preserve"> subject to the</w:t>
      </w:r>
      <w:r w:rsidR="00491435" w:rsidRPr="005C4040">
        <w:rPr>
          <w:rFonts w:cstheme="minorHAnsi"/>
          <w:bCs/>
          <w:sz w:val="24"/>
          <w:szCs w:val="24"/>
        </w:rPr>
        <w:t xml:space="preserve"> </w:t>
      </w:r>
      <w:r w:rsidR="002644D3" w:rsidRPr="005C4040">
        <w:rPr>
          <w:rFonts w:cstheme="minorHAnsi"/>
          <w:bCs/>
          <w:sz w:val="24"/>
          <w:szCs w:val="24"/>
        </w:rPr>
        <w:t>approv</w:t>
      </w:r>
      <w:r w:rsidR="00763222" w:rsidRPr="005C4040">
        <w:rPr>
          <w:rFonts w:cstheme="minorHAnsi"/>
          <w:bCs/>
          <w:sz w:val="24"/>
          <w:szCs w:val="24"/>
        </w:rPr>
        <w:t>al</w:t>
      </w:r>
      <w:r w:rsidR="00491435" w:rsidRPr="005C4040">
        <w:rPr>
          <w:rFonts w:cstheme="minorHAnsi"/>
          <w:bCs/>
          <w:sz w:val="24"/>
          <w:szCs w:val="24"/>
        </w:rPr>
        <w:t xml:space="preserve"> </w:t>
      </w:r>
      <w:r w:rsidR="00763222" w:rsidRPr="005C4040">
        <w:rPr>
          <w:rFonts w:cstheme="minorHAnsi"/>
          <w:bCs/>
          <w:sz w:val="24"/>
          <w:szCs w:val="24"/>
        </w:rPr>
        <w:t>of</w:t>
      </w:r>
      <w:r w:rsidR="00491435" w:rsidRPr="005C4040">
        <w:rPr>
          <w:rFonts w:cstheme="minorHAnsi"/>
          <w:bCs/>
          <w:sz w:val="24"/>
          <w:szCs w:val="24"/>
        </w:rPr>
        <w:t xml:space="preserve"> </w:t>
      </w:r>
      <w:r w:rsidR="00763222" w:rsidRPr="005C4040">
        <w:rPr>
          <w:rFonts w:cstheme="minorHAnsi"/>
          <w:bCs/>
          <w:sz w:val="24"/>
          <w:szCs w:val="24"/>
        </w:rPr>
        <w:t>the Board of Directors of the Company (“Board”) and/or any committees thereof (“Committee(s)”)</w:t>
      </w:r>
      <w:r w:rsidR="0028141A" w:rsidRPr="005C4040">
        <w:rPr>
          <w:rFonts w:cstheme="minorHAnsi"/>
          <w:bCs/>
          <w:sz w:val="24"/>
          <w:szCs w:val="24"/>
        </w:rPr>
        <w:t>.</w:t>
      </w:r>
    </w:p>
    <w:p w14:paraId="01EB966F" w14:textId="4E192D2D" w:rsidR="00294F81" w:rsidRPr="005C4040" w:rsidRDefault="00CD4473" w:rsidP="002A573E">
      <w:pPr>
        <w:spacing w:line="276" w:lineRule="auto"/>
        <w:jc w:val="both"/>
        <w:rPr>
          <w:rFonts w:cstheme="minorHAnsi"/>
          <w:b/>
          <w:sz w:val="24"/>
          <w:szCs w:val="24"/>
          <w:u w:val="single"/>
        </w:rPr>
      </w:pPr>
      <w:r w:rsidRPr="005C4040">
        <w:rPr>
          <w:rFonts w:cstheme="minorHAnsi"/>
          <w:b/>
          <w:sz w:val="24"/>
          <w:szCs w:val="24"/>
        </w:rPr>
        <w:t xml:space="preserve">d. </w:t>
      </w:r>
      <w:r w:rsidR="00D87898" w:rsidRPr="005C4040">
        <w:rPr>
          <w:rFonts w:cstheme="minorHAnsi"/>
          <w:b/>
          <w:sz w:val="24"/>
          <w:szCs w:val="24"/>
          <w:u w:val="single"/>
        </w:rPr>
        <w:t>Reimbursement of actual expenses incurred</w:t>
      </w:r>
      <w:r w:rsidR="00294F81" w:rsidRPr="005C4040">
        <w:rPr>
          <w:rFonts w:cstheme="minorHAnsi"/>
          <w:b/>
          <w:sz w:val="24"/>
          <w:szCs w:val="24"/>
          <w:u w:val="single"/>
        </w:rPr>
        <w:t>:</w:t>
      </w:r>
    </w:p>
    <w:p w14:paraId="71F03078" w14:textId="0C18CA0A" w:rsidR="00CD4473" w:rsidRPr="005C4040" w:rsidRDefault="001A021A" w:rsidP="002A573E">
      <w:pPr>
        <w:spacing w:after="0" w:line="276" w:lineRule="auto"/>
        <w:jc w:val="both"/>
        <w:rPr>
          <w:rFonts w:cstheme="minorHAnsi"/>
          <w:bCs/>
          <w:sz w:val="24"/>
          <w:szCs w:val="24"/>
        </w:rPr>
      </w:pPr>
      <w:r w:rsidRPr="005C4040">
        <w:rPr>
          <w:rFonts w:cstheme="minorHAnsi"/>
          <w:bCs/>
          <w:sz w:val="24"/>
          <w:szCs w:val="24"/>
        </w:rPr>
        <w:t xml:space="preserve">A Non-executive Director </w:t>
      </w:r>
      <w:r w:rsidR="00294F81" w:rsidRPr="005C4040">
        <w:rPr>
          <w:rFonts w:cstheme="minorHAnsi"/>
          <w:bCs/>
          <w:sz w:val="24"/>
          <w:szCs w:val="24"/>
        </w:rPr>
        <w:t>may also be paid/</w:t>
      </w:r>
      <w:r w:rsidR="001145F1" w:rsidRPr="005C4040">
        <w:rPr>
          <w:rFonts w:cstheme="minorHAnsi"/>
          <w:bCs/>
          <w:sz w:val="24"/>
          <w:szCs w:val="24"/>
        </w:rPr>
        <w:t>reimbursed for</w:t>
      </w:r>
      <w:r w:rsidR="00294F81" w:rsidRPr="005C4040">
        <w:rPr>
          <w:rFonts w:cstheme="minorHAnsi"/>
          <w:bCs/>
          <w:sz w:val="24"/>
          <w:szCs w:val="24"/>
        </w:rPr>
        <w:t xml:space="preserve"> such </w:t>
      </w:r>
      <w:r w:rsidRPr="005C4040">
        <w:rPr>
          <w:rFonts w:cstheme="minorHAnsi"/>
          <w:bCs/>
          <w:sz w:val="24"/>
          <w:szCs w:val="24"/>
        </w:rPr>
        <w:t>expenses incurred</w:t>
      </w:r>
      <w:r w:rsidR="00294F81" w:rsidRPr="005C4040">
        <w:rPr>
          <w:rFonts w:cstheme="minorHAnsi"/>
          <w:bCs/>
          <w:sz w:val="24"/>
          <w:szCs w:val="24"/>
        </w:rPr>
        <w:t xml:space="preserve"> </w:t>
      </w:r>
      <w:r w:rsidRPr="005C4040">
        <w:rPr>
          <w:rFonts w:cstheme="minorHAnsi"/>
          <w:sz w:val="24"/>
          <w:szCs w:val="24"/>
        </w:rPr>
        <w:t>for participation in meetings of the Board or Committee</w:t>
      </w:r>
      <w:r w:rsidR="00763222" w:rsidRPr="005C4040">
        <w:rPr>
          <w:rFonts w:cstheme="minorHAnsi"/>
          <w:sz w:val="24"/>
          <w:szCs w:val="24"/>
        </w:rPr>
        <w:t xml:space="preserve"> or any other meetings</w:t>
      </w:r>
      <w:r w:rsidRPr="005C4040">
        <w:rPr>
          <w:rFonts w:cstheme="minorHAnsi"/>
          <w:sz w:val="24"/>
          <w:szCs w:val="24"/>
        </w:rPr>
        <w:t xml:space="preserve"> thereof at the discretion of the Board</w:t>
      </w:r>
      <w:r w:rsidR="00CD4473" w:rsidRPr="005C4040">
        <w:rPr>
          <w:rFonts w:cstheme="minorHAnsi"/>
          <w:bCs/>
          <w:sz w:val="24"/>
          <w:szCs w:val="24"/>
        </w:rPr>
        <w:t>.</w:t>
      </w:r>
    </w:p>
    <w:p w14:paraId="0F79EA91" w14:textId="1B890B62" w:rsidR="00793360" w:rsidRDefault="00793360" w:rsidP="002A573E">
      <w:pPr>
        <w:spacing w:line="276" w:lineRule="auto"/>
        <w:rPr>
          <w:rFonts w:cstheme="minorHAnsi"/>
          <w:bCs/>
          <w:sz w:val="18"/>
          <w:szCs w:val="18"/>
        </w:rPr>
      </w:pPr>
      <w:r>
        <w:rPr>
          <w:rFonts w:cstheme="minorHAnsi"/>
          <w:bCs/>
          <w:sz w:val="18"/>
          <w:szCs w:val="18"/>
        </w:rPr>
        <w:br w:type="page"/>
      </w:r>
    </w:p>
    <w:p w14:paraId="738679AD" w14:textId="77777777" w:rsidR="00CD4473" w:rsidRPr="005C4040" w:rsidRDefault="00CD4473" w:rsidP="002A573E">
      <w:pPr>
        <w:spacing w:after="0" w:line="276" w:lineRule="auto"/>
        <w:jc w:val="both"/>
        <w:rPr>
          <w:rFonts w:cstheme="minorHAnsi"/>
          <w:bCs/>
          <w:sz w:val="18"/>
          <w:szCs w:val="18"/>
        </w:rPr>
      </w:pPr>
    </w:p>
    <w:p w14:paraId="5437B940" w14:textId="1F25DAC0" w:rsidR="00CD4473" w:rsidRPr="005C4040" w:rsidRDefault="00CD4473" w:rsidP="002A573E">
      <w:pPr>
        <w:spacing w:line="276" w:lineRule="auto"/>
        <w:jc w:val="both"/>
        <w:rPr>
          <w:rFonts w:cstheme="minorHAnsi"/>
          <w:b/>
          <w:sz w:val="24"/>
          <w:szCs w:val="24"/>
          <w:u w:val="single"/>
        </w:rPr>
      </w:pPr>
      <w:r w:rsidRPr="005C4040">
        <w:rPr>
          <w:rFonts w:cstheme="minorHAnsi"/>
          <w:b/>
          <w:sz w:val="24"/>
          <w:szCs w:val="24"/>
        </w:rPr>
        <w:t xml:space="preserve">e. </w:t>
      </w:r>
      <w:r w:rsidR="00D87898" w:rsidRPr="005C4040">
        <w:rPr>
          <w:rFonts w:cstheme="minorHAnsi"/>
          <w:b/>
          <w:sz w:val="24"/>
          <w:szCs w:val="24"/>
          <w:u w:val="single"/>
        </w:rPr>
        <w:t>Stock options</w:t>
      </w:r>
      <w:r w:rsidR="001C5B08" w:rsidRPr="005C4040">
        <w:rPr>
          <w:rFonts w:cstheme="minorHAnsi"/>
          <w:b/>
          <w:sz w:val="24"/>
          <w:szCs w:val="24"/>
          <w:u w:val="single"/>
        </w:rPr>
        <w:t>:</w:t>
      </w:r>
    </w:p>
    <w:p w14:paraId="052E146F" w14:textId="50F06515" w:rsidR="00A36714" w:rsidRPr="005C4040" w:rsidRDefault="00763222" w:rsidP="002A573E">
      <w:pPr>
        <w:spacing w:line="276" w:lineRule="auto"/>
        <w:jc w:val="both"/>
        <w:rPr>
          <w:rFonts w:cstheme="minorHAnsi"/>
          <w:sz w:val="24"/>
          <w:szCs w:val="24"/>
        </w:rPr>
      </w:pPr>
      <w:r w:rsidRPr="005C4040">
        <w:rPr>
          <w:rFonts w:cstheme="minorHAnsi"/>
          <w:sz w:val="24"/>
          <w:szCs w:val="24"/>
        </w:rPr>
        <w:t xml:space="preserve">The </w:t>
      </w:r>
      <w:r w:rsidR="006F4C3F" w:rsidRPr="005C4040">
        <w:rPr>
          <w:rFonts w:cstheme="minorHAnsi"/>
          <w:sz w:val="24"/>
          <w:szCs w:val="24"/>
        </w:rPr>
        <w:t>Non-executive Director</w:t>
      </w:r>
      <w:r w:rsidRPr="005C4040">
        <w:rPr>
          <w:rFonts w:cstheme="minorHAnsi"/>
          <w:sz w:val="24"/>
          <w:szCs w:val="24"/>
        </w:rPr>
        <w:t>(s) (excluding Independent Directors)</w:t>
      </w:r>
      <w:r w:rsidR="006F4C3F" w:rsidRPr="005C4040">
        <w:rPr>
          <w:rFonts w:cstheme="minorHAnsi"/>
          <w:sz w:val="24"/>
          <w:szCs w:val="24"/>
        </w:rPr>
        <w:t xml:space="preserve"> shall be entitled to </w:t>
      </w:r>
      <w:r w:rsidR="005C4040" w:rsidRPr="005C4040">
        <w:rPr>
          <w:rFonts w:cstheme="minorHAnsi"/>
          <w:sz w:val="24"/>
          <w:szCs w:val="24"/>
        </w:rPr>
        <w:t xml:space="preserve">receive </w:t>
      </w:r>
      <w:r w:rsidR="006F4C3F" w:rsidRPr="005C4040">
        <w:rPr>
          <w:rFonts w:cstheme="minorHAnsi"/>
          <w:sz w:val="24"/>
          <w:szCs w:val="24"/>
        </w:rPr>
        <w:t>stock option</w:t>
      </w:r>
      <w:r w:rsidR="001C5B08" w:rsidRPr="005C4040">
        <w:rPr>
          <w:rFonts w:cstheme="minorHAnsi"/>
          <w:sz w:val="24"/>
          <w:szCs w:val="24"/>
        </w:rPr>
        <w:t>s</w:t>
      </w:r>
      <w:r w:rsidRPr="005C4040">
        <w:rPr>
          <w:rFonts w:cstheme="minorHAnsi"/>
          <w:sz w:val="24"/>
          <w:szCs w:val="24"/>
        </w:rPr>
        <w:t xml:space="preserve"> in accordance with the provisions of the Companies Act, 2013 and the Regulations framed by the Securities and Exchange Board of India</w:t>
      </w:r>
      <w:r w:rsidR="00664894" w:rsidRPr="005C4040">
        <w:rPr>
          <w:rFonts w:cstheme="minorHAnsi"/>
          <w:sz w:val="24"/>
          <w:szCs w:val="24"/>
        </w:rPr>
        <w:t>.</w:t>
      </w:r>
    </w:p>
    <w:p w14:paraId="716999EB" w14:textId="5DEFD1F7" w:rsidR="00763222" w:rsidRPr="005C4040" w:rsidRDefault="005C4040" w:rsidP="002A573E">
      <w:pPr>
        <w:spacing w:line="276" w:lineRule="auto"/>
        <w:jc w:val="both"/>
        <w:rPr>
          <w:rFonts w:cstheme="minorHAnsi"/>
          <w:sz w:val="24"/>
          <w:szCs w:val="24"/>
        </w:rPr>
      </w:pPr>
      <w:r w:rsidRPr="005C4040">
        <w:rPr>
          <w:rFonts w:cstheme="minorHAnsi"/>
          <w:sz w:val="24"/>
          <w:szCs w:val="24"/>
        </w:rPr>
        <w:t>Independent directors shall not be entitled to any stock option.</w:t>
      </w:r>
    </w:p>
    <w:sectPr w:rsidR="00763222" w:rsidRPr="005C4040" w:rsidSect="009B495F">
      <w:pgSz w:w="12240" w:h="15840"/>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167A7" w14:textId="77777777" w:rsidR="00C05624" w:rsidRDefault="00C05624" w:rsidP="00FC2BA6">
      <w:pPr>
        <w:spacing w:after="0" w:line="240" w:lineRule="auto"/>
      </w:pPr>
      <w:r>
        <w:separator/>
      </w:r>
    </w:p>
  </w:endnote>
  <w:endnote w:type="continuationSeparator" w:id="0">
    <w:p w14:paraId="484F434E" w14:textId="77777777" w:rsidR="00C05624" w:rsidRDefault="00C05624" w:rsidP="00FC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FC587" w14:textId="77777777" w:rsidR="00C05624" w:rsidRDefault="00C05624" w:rsidP="00FC2BA6">
      <w:pPr>
        <w:spacing w:after="0" w:line="240" w:lineRule="auto"/>
      </w:pPr>
      <w:r>
        <w:separator/>
      </w:r>
    </w:p>
  </w:footnote>
  <w:footnote w:type="continuationSeparator" w:id="0">
    <w:p w14:paraId="77E28D1D" w14:textId="77777777" w:rsidR="00C05624" w:rsidRDefault="00C05624" w:rsidP="00FC2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42"/>
    <w:rsid w:val="00083F3C"/>
    <w:rsid w:val="00087C26"/>
    <w:rsid w:val="00097989"/>
    <w:rsid w:val="000C1D97"/>
    <w:rsid w:val="000F4AEA"/>
    <w:rsid w:val="001145F1"/>
    <w:rsid w:val="00141734"/>
    <w:rsid w:val="001601F4"/>
    <w:rsid w:val="0017596A"/>
    <w:rsid w:val="001A021A"/>
    <w:rsid w:val="001A3C6B"/>
    <w:rsid w:val="001C5B08"/>
    <w:rsid w:val="00207BCC"/>
    <w:rsid w:val="00260367"/>
    <w:rsid w:val="002644D3"/>
    <w:rsid w:val="0028141A"/>
    <w:rsid w:val="00294F81"/>
    <w:rsid w:val="002A573E"/>
    <w:rsid w:val="002E414F"/>
    <w:rsid w:val="00301EE9"/>
    <w:rsid w:val="00365903"/>
    <w:rsid w:val="00434E1B"/>
    <w:rsid w:val="00491435"/>
    <w:rsid w:val="0050132F"/>
    <w:rsid w:val="00507AC2"/>
    <w:rsid w:val="005C4040"/>
    <w:rsid w:val="0062488D"/>
    <w:rsid w:val="00663927"/>
    <w:rsid w:val="00664894"/>
    <w:rsid w:val="006E1B80"/>
    <w:rsid w:val="006E2FE4"/>
    <w:rsid w:val="006F4C3F"/>
    <w:rsid w:val="00721B34"/>
    <w:rsid w:val="00763222"/>
    <w:rsid w:val="00780BCB"/>
    <w:rsid w:val="00782DC6"/>
    <w:rsid w:val="00793360"/>
    <w:rsid w:val="008304A2"/>
    <w:rsid w:val="00874924"/>
    <w:rsid w:val="00885DEA"/>
    <w:rsid w:val="008D72BA"/>
    <w:rsid w:val="00920605"/>
    <w:rsid w:val="00955259"/>
    <w:rsid w:val="009B495F"/>
    <w:rsid w:val="00A36714"/>
    <w:rsid w:val="00A930C5"/>
    <w:rsid w:val="00A94876"/>
    <w:rsid w:val="00A95DB3"/>
    <w:rsid w:val="00AF401D"/>
    <w:rsid w:val="00B21A0B"/>
    <w:rsid w:val="00B80A96"/>
    <w:rsid w:val="00B96590"/>
    <w:rsid w:val="00BA2F8C"/>
    <w:rsid w:val="00BA74F2"/>
    <w:rsid w:val="00C05624"/>
    <w:rsid w:val="00C93325"/>
    <w:rsid w:val="00CD4473"/>
    <w:rsid w:val="00D020D2"/>
    <w:rsid w:val="00D84841"/>
    <w:rsid w:val="00D87898"/>
    <w:rsid w:val="00DC3F22"/>
    <w:rsid w:val="00E2549F"/>
    <w:rsid w:val="00E9642A"/>
    <w:rsid w:val="00EB3000"/>
    <w:rsid w:val="00EB6C42"/>
    <w:rsid w:val="00EF3444"/>
    <w:rsid w:val="00FC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B84FA"/>
  <w15:chartTrackingRefBased/>
  <w15:docId w15:val="{A54787C9-6A43-42E9-A7E4-AF730C54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34"/>
    <w:rPr>
      <w:rFonts w:ascii="Segoe UI" w:hAnsi="Segoe UI" w:cs="Segoe UI"/>
      <w:sz w:val="18"/>
      <w:szCs w:val="18"/>
    </w:rPr>
  </w:style>
  <w:style w:type="paragraph" w:styleId="Header">
    <w:name w:val="header"/>
    <w:basedOn w:val="Normal"/>
    <w:link w:val="HeaderChar"/>
    <w:uiPriority w:val="99"/>
    <w:unhideWhenUsed/>
    <w:rsid w:val="00FC2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A6"/>
  </w:style>
  <w:style w:type="paragraph" w:styleId="Footer">
    <w:name w:val="footer"/>
    <w:basedOn w:val="Normal"/>
    <w:link w:val="FooterChar"/>
    <w:uiPriority w:val="99"/>
    <w:unhideWhenUsed/>
    <w:rsid w:val="00FC2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434184">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
          <w:marLeft w:val="0"/>
          <w:marRight w:val="0"/>
          <w:marTop w:val="0"/>
          <w:marBottom w:val="0"/>
          <w:divBdr>
            <w:top w:val="none" w:sz="0" w:space="0" w:color="auto"/>
            <w:left w:val="none" w:sz="0" w:space="0" w:color="auto"/>
            <w:bottom w:val="none" w:sz="0" w:space="0" w:color="auto"/>
            <w:right w:val="none" w:sz="0" w:space="0" w:color="auto"/>
          </w:divBdr>
        </w:div>
        <w:div w:id="8929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ae27433-4144-4b5f-baa0-cf5179e355b9" xsi:nil="true"/>
    <TaxCatchAll xmlns="bc547b69-42c9-4dd7-a1d7-664428fcb827" xsi:nil="true"/>
    <lcf76f155ced4ddcb4097134ff3c332f xmlns="1ae27433-4144-4b5f-baa0-cf5179e355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28137E5AD6348B4879C014E1262EA" ma:contentTypeVersion="19" ma:contentTypeDescription="Create a new document." ma:contentTypeScope="" ma:versionID="ff9b6f947ca1a67ff22c19fe3ce113d6">
  <xsd:schema xmlns:xsd="http://www.w3.org/2001/XMLSchema" xmlns:xs="http://www.w3.org/2001/XMLSchema" xmlns:p="http://schemas.microsoft.com/office/2006/metadata/properties" xmlns:ns2="1ae27433-4144-4b5f-baa0-cf5179e355b9" xmlns:ns3="bc547b69-42c9-4dd7-a1d7-664428fcb827" targetNamespace="http://schemas.microsoft.com/office/2006/metadata/properties" ma:root="true" ma:fieldsID="c583aa2bdaaaa4a07d56cc82da98f38c" ns2:_="" ns3:_="">
    <xsd:import namespace="1ae27433-4144-4b5f-baa0-cf5179e355b9"/>
    <xsd:import namespace="bc547b69-42c9-4dd7-a1d7-664428fcb8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27433-4144-4b5f-baa0-cf5179e35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c530f8-26e4-4096-a01e-d17d4176d4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547b69-42c9-4dd7-a1d7-664428fcb8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abc2348-9978-4695-8c1a-6c013d070b8e}" ma:internalName="TaxCatchAll" ma:showField="CatchAllData" ma:web="bc547b69-42c9-4dd7-a1d7-664428fc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E702E-5BC8-4E87-8F23-72E1C2B6790D}">
  <ds:schemaRefs>
    <ds:schemaRef ds:uri="http://schemas.microsoft.com/sharepoint/v3/contenttype/forms"/>
  </ds:schemaRefs>
</ds:datastoreItem>
</file>

<file path=customXml/itemProps2.xml><?xml version="1.0" encoding="utf-8"?>
<ds:datastoreItem xmlns:ds="http://schemas.openxmlformats.org/officeDocument/2006/customXml" ds:itemID="{A3C39363-0085-462B-8090-BDACC9850A05}">
  <ds:schemaRefs>
    <ds:schemaRef ds:uri="http://schemas.microsoft.com/office/2006/metadata/properties"/>
    <ds:schemaRef ds:uri="http://schemas.microsoft.com/office/infopath/2007/PartnerControls"/>
    <ds:schemaRef ds:uri="1ae27433-4144-4b5f-baa0-cf5179e355b9"/>
    <ds:schemaRef ds:uri="bc547b69-42c9-4dd7-a1d7-664428fcb827"/>
  </ds:schemaRefs>
</ds:datastoreItem>
</file>

<file path=customXml/itemProps3.xml><?xml version="1.0" encoding="utf-8"?>
<ds:datastoreItem xmlns:ds="http://schemas.openxmlformats.org/officeDocument/2006/customXml" ds:itemID="{516E40E7-7E09-4998-99E9-0F33432B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27433-4144-4b5f-baa0-cf5179e355b9"/>
    <ds:schemaRef ds:uri="bc547b69-42c9-4dd7-a1d7-664428fcb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2018-05-05T07:18:00Z</cp:lastPrinted>
  <dcterms:created xsi:type="dcterms:W3CDTF">2024-05-17T07:30:00Z</dcterms:created>
  <dcterms:modified xsi:type="dcterms:W3CDTF">2024-05-17T07:30:00Z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0x01010062128137E5AD6348B4879C014E1262EA</vt:lpwstr>
  </property>
  <property fmtid="{D5CDD505-2E9C-101B-9397-08002B2CF9AE}" pid="3" name="MediaServiceImageTags">
    <vt:lpwstr/>
  </property>
</Properties>
</file>